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84"/>
          <w:szCs w:val="84"/>
          <w:highlight w:val="none"/>
          <w:lang w:val="en-US" w:eastAsia="zh-CN"/>
        </w:rPr>
      </w:pPr>
      <w:r>
        <w:rPr>
          <w:rFonts w:hint="eastAsia" w:ascii="Times New Roman" w:hAnsi="Times New Roman" w:eastAsia="宋体"/>
          <w:kern w:val="2"/>
          <w:sz w:val="21"/>
          <w:lang w:val="en-US" w:eastAsia="zh-CN"/>
        </w:rPr>
        <w:drawing>
          <wp:inline distT="0" distB="0" distL="114300" distR="114300">
            <wp:extent cx="5758815" cy="705485"/>
            <wp:effectExtent l="0" t="0" r="13335" b="18415"/>
            <wp:docPr id="1" name="图片 1" descr="协会函头字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函头字样1"/>
                    <pic:cNvPicPr>
                      <a:picLocks noChangeAspect="1"/>
                    </pic:cNvPicPr>
                  </pic:nvPicPr>
                  <pic:blipFill>
                    <a:blip r:embed="rId5">
                      <a:lum bright="12000"/>
                    </a:blip>
                    <a:stretch>
                      <a:fillRect/>
                    </a:stretch>
                  </pic:blipFill>
                  <pic:spPr>
                    <a:xfrm>
                      <a:off x="0" y="0"/>
                      <a:ext cx="5758815" cy="705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粤制协函〔2024〕59号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关于开展“走进珠海名优企业”参观交流活动的通知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各会员单位及有关企业：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highlight w:val="none"/>
          <w:lang w:val="en-US" w:eastAsia="zh-CN"/>
        </w:rPr>
      </w:pPr>
      <w:r>
        <w:rPr>
          <w:rFonts w:hint="eastAsia" w:ascii="仿宋_GB2312" w:hAnsi="仿宋_GB2312" w:eastAsia="仿宋_GB2312" w:cs="仿宋_GB2312"/>
          <w:sz w:val="32"/>
          <w:szCs w:val="32"/>
          <w:highlight w:val="none"/>
          <w:lang w:val="en-US" w:eastAsia="zh-CN"/>
        </w:rPr>
        <w:t>为深入贯彻落实《关于加快培育发展制造业优质企业的指导意见》(工信部联政法【2021】70号)及《广东省制造业高质量发展“十四五”规划》等文件的要求，促进我省大中小企业之间开展供应链配套对接，搭建学习交流合作平台，推动中小企业提升专业化优势，助力我省制造强省建设迈上重要台阶，我会决定定期在各地市举办</w:t>
      </w:r>
      <w:r>
        <w:rPr>
          <w:rFonts w:hint="eastAsia" w:ascii="仿宋_GB2312" w:hAnsi="仿宋_GB2312" w:eastAsia="仿宋_GB2312" w:cs="仿宋_GB2312"/>
          <w:sz w:val="32"/>
          <w:szCs w:val="32"/>
          <w:highlight w:val="none"/>
          <w:u w:val="none"/>
          <w:lang w:val="en-US" w:eastAsia="zh-CN"/>
        </w:rPr>
        <w:t>“走进名优企业”系列活动</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我会拟定于下半年度（6-8月，预计每月一期）组织企业走进</w:t>
      </w:r>
      <w:r>
        <w:rPr>
          <w:rFonts w:hint="eastAsia" w:ascii="仿宋_GB2312" w:hAnsi="仿宋_GB2312" w:eastAsia="仿宋_GB2312" w:cs="仿宋_GB2312"/>
          <w:b/>
          <w:bCs/>
          <w:sz w:val="32"/>
          <w:szCs w:val="32"/>
          <w:highlight w:val="none"/>
          <w:u w:val="none"/>
          <w:lang w:val="en-US" w:eastAsia="zh-CN"/>
        </w:rPr>
        <w:t>珠海格力电器股份有限公司、汤臣倍健股份有限公司、珠海罗西尼表业有限公司等名优企业</w:t>
      </w:r>
      <w:r>
        <w:rPr>
          <w:rFonts w:hint="eastAsia" w:ascii="仿宋_GB2312" w:hAnsi="仿宋_GB2312" w:eastAsia="仿宋_GB2312" w:cs="仿宋_GB2312"/>
          <w:sz w:val="32"/>
          <w:szCs w:val="32"/>
          <w:highlight w:val="none"/>
          <w:u w:val="none"/>
          <w:lang w:val="en-US" w:eastAsia="zh-CN"/>
        </w:rPr>
        <w:t>进行参观交流。首期活动定于</w:t>
      </w:r>
      <w:r>
        <w:rPr>
          <w:rFonts w:hint="eastAsia" w:ascii="仿宋_GB2312" w:hAnsi="仿宋_GB2312" w:eastAsia="仿宋_GB2312" w:cs="仿宋_GB2312"/>
          <w:b/>
          <w:bCs/>
          <w:sz w:val="32"/>
          <w:szCs w:val="32"/>
          <w:highlight w:val="none"/>
          <w:u w:val="none"/>
          <w:lang w:val="en-US" w:eastAsia="zh-CN"/>
        </w:rPr>
        <w:t>2024年6月6日（周四）</w:t>
      </w:r>
      <w:r>
        <w:rPr>
          <w:rFonts w:hint="eastAsia" w:ascii="仿宋_GB2312" w:hAnsi="仿宋_GB2312" w:eastAsia="仿宋_GB2312" w:cs="仿宋_GB2312"/>
          <w:sz w:val="32"/>
          <w:szCs w:val="32"/>
          <w:highlight w:val="none"/>
          <w:u w:val="none"/>
          <w:lang w:val="en-US" w:eastAsia="zh-CN"/>
        </w:rPr>
        <w:t>举行，有关活动事宜通知如下：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组织机构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主办单位：广东省制造业协会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承办单位：珠海市制造业协会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kern w:val="2"/>
          <w:sz w:val="32"/>
          <w:szCs w:val="32"/>
          <w:highlight w:val="none"/>
          <w:lang w:val="en-US" w:eastAsia="zh-CN" w:bidi="ar-SA"/>
        </w:rPr>
        <w:t>协办单位：</w:t>
      </w:r>
      <w:r>
        <w:rPr>
          <w:rFonts w:hint="eastAsia" w:ascii="仿宋_GB2312" w:hAnsi="仿宋_GB2312" w:eastAsia="仿宋_GB2312" w:cs="仿宋_GB2312"/>
          <w:b w:val="0"/>
          <w:bCs w:val="0"/>
          <w:sz w:val="32"/>
          <w:szCs w:val="32"/>
          <w:highlight w:val="none"/>
          <w:u w:val="none"/>
          <w:lang w:val="en-US" w:eastAsia="zh-CN"/>
        </w:rPr>
        <w:t>珠海格力电器股份有限公司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珠海格力绿控科技有限公司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u w:val="none"/>
          <w:lang w:val="en-US" w:eastAsia="zh-CN"/>
        </w:rPr>
        <w:t>珠海格力智能装备有限公司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汤臣倍健股份有限公司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珠海罗西尼表业有限公司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活动议程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环节参考如下：各企业自行前往活动地点，到场签到，会前自由交流，集体参观企业展厅或生产线，座谈交流（每个企业2分钟内自我介绍），会后供需对接等。（活动具体议程将单独发送给成功报名参会人员）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18"/>
          <w:szCs w:val="21"/>
          <w:lang w:val="en-US" w:eastAsia="zh-CN"/>
        </w:rPr>
      </w:pPr>
      <w:r>
        <w:rPr>
          <w:rFonts w:hint="eastAsia" w:ascii="黑体" w:hAnsi="黑体" w:eastAsia="黑体" w:cs="黑体"/>
          <w:b/>
          <w:bCs/>
          <w:sz w:val="32"/>
          <w:szCs w:val="32"/>
          <w:lang w:val="en-US" w:eastAsia="zh-CN"/>
        </w:rPr>
        <w:t>“走进珠海名优企业”系列活动一览表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976"/>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E2EFDA"/>
            <w:vAlign w:val="center"/>
          </w:tcPr>
          <w:p>
            <w:pPr>
              <w:pStyle w:val="2"/>
              <w:jc w:val="center"/>
              <w:rPr>
                <w:rFonts w:hint="eastAsia" w:ascii="仿宋" w:hAnsi="仿宋" w:eastAsia="仿宋" w:cs="仿宋"/>
                <w:b/>
                <w:bCs/>
                <w:sz w:val="32"/>
                <w:szCs w:val="32"/>
                <w:highlight w:val="none"/>
                <w:vertAlign w:val="baseline"/>
                <w:lang w:val="en-US" w:eastAsia="zh-CN"/>
              </w:rPr>
            </w:pPr>
            <w:r>
              <w:rPr>
                <w:rFonts w:hint="eastAsia" w:ascii="仿宋" w:hAnsi="仿宋" w:eastAsia="仿宋" w:cs="仿宋"/>
                <w:b/>
                <w:bCs/>
                <w:sz w:val="32"/>
                <w:szCs w:val="32"/>
                <w:highlight w:val="none"/>
                <w:vertAlign w:val="baseline"/>
                <w:lang w:val="en-US" w:eastAsia="zh-CN"/>
              </w:rPr>
              <w:t>日期</w:t>
            </w:r>
          </w:p>
        </w:tc>
        <w:tc>
          <w:tcPr>
            <w:tcW w:w="1976" w:type="dxa"/>
            <w:shd w:val="clear" w:color="auto" w:fill="E2EFDA"/>
            <w:vAlign w:val="center"/>
          </w:tcPr>
          <w:p>
            <w:pPr>
              <w:pStyle w:val="2"/>
              <w:jc w:val="center"/>
              <w:rPr>
                <w:rFonts w:hint="eastAsia" w:ascii="仿宋" w:hAnsi="仿宋" w:eastAsia="仿宋" w:cs="仿宋"/>
                <w:b/>
                <w:bCs/>
                <w:sz w:val="32"/>
                <w:szCs w:val="32"/>
                <w:highlight w:val="none"/>
                <w:vertAlign w:val="baseline"/>
                <w:lang w:val="en-US" w:eastAsia="zh-CN"/>
              </w:rPr>
            </w:pPr>
            <w:r>
              <w:rPr>
                <w:rFonts w:hint="eastAsia" w:ascii="仿宋" w:hAnsi="仿宋" w:eastAsia="仿宋" w:cs="仿宋"/>
                <w:b/>
                <w:bCs/>
                <w:sz w:val="32"/>
                <w:szCs w:val="32"/>
                <w:highlight w:val="none"/>
                <w:vertAlign w:val="baseline"/>
                <w:lang w:val="en-US" w:eastAsia="zh-CN"/>
              </w:rPr>
              <w:t>时间</w:t>
            </w:r>
          </w:p>
        </w:tc>
        <w:tc>
          <w:tcPr>
            <w:tcW w:w="5445" w:type="dxa"/>
            <w:shd w:val="clear" w:color="auto" w:fill="E2EFDA"/>
            <w:vAlign w:val="center"/>
          </w:tcPr>
          <w:p>
            <w:pPr>
              <w:pStyle w:val="2"/>
              <w:jc w:val="center"/>
              <w:rPr>
                <w:rFonts w:hint="default" w:ascii="仿宋" w:hAnsi="仿宋" w:eastAsia="仿宋" w:cs="仿宋"/>
                <w:b/>
                <w:bCs/>
                <w:sz w:val="32"/>
                <w:szCs w:val="32"/>
                <w:highlight w:val="none"/>
                <w:vertAlign w:val="baseline"/>
                <w:lang w:val="en-US" w:eastAsia="zh-CN"/>
              </w:rPr>
            </w:pPr>
            <w:r>
              <w:rPr>
                <w:rFonts w:hint="eastAsia" w:ascii="仿宋" w:hAnsi="仿宋" w:eastAsia="仿宋" w:cs="仿宋"/>
                <w:b/>
                <w:bCs/>
                <w:sz w:val="32"/>
                <w:szCs w:val="32"/>
                <w:highlight w:val="none"/>
                <w:vertAlign w:val="baseline"/>
                <w:lang w:val="en-US" w:eastAsia="zh-CN"/>
              </w:rPr>
              <w:t>拟定议程参考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restart"/>
            <w:vAlign w:val="center"/>
          </w:tcPr>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第一期</w:t>
            </w:r>
          </w:p>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6月6日</w:t>
            </w:r>
          </w:p>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（周四）</w:t>
            </w:r>
          </w:p>
        </w:tc>
        <w:tc>
          <w:tcPr>
            <w:tcW w:w="1976" w:type="dxa"/>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9:30-10:00</w:t>
            </w:r>
          </w:p>
        </w:tc>
        <w:tc>
          <w:tcPr>
            <w:tcW w:w="5445" w:type="dxa"/>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自驾到达珠海格力绿控科技有限公司集合签到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10:00-11:00</w:t>
            </w:r>
          </w:p>
        </w:tc>
        <w:tc>
          <w:tcPr>
            <w:tcW w:w="5445" w:type="dxa"/>
            <w:vAlign w:val="center"/>
          </w:tcPr>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参观格力绿控工厂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11:00-12:00</w:t>
            </w:r>
          </w:p>
        </w:tc>
        <w:tc>
          <w:tcPr>
            <w:tcW w:w="5445" w:type="dxa"/>
            <w:vAlign w:val="center"/>
          </w:tcPr>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参观格力电器股份有限公司总部展厅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12:00-12:20</w:t>
            </w:r>
          </w:p>
        </w:tc>
        <w:tc>
          <w:tcPr>
            <w:tcW w:w="5445" w:type="dxa"/>
            <w:vAlign w:val="center"/>
          </w:tcPr>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出发前往</w:t>
            </w:r>
            <w:r>
              <w:rPr>
                <w:rFonts w:hint="eastAsia" w:ascii="仿宋_GB2312" w:hAnsi="仿宋_GB2312" w:eastAsia="仿宋_GB2312" w:cs="仿宋_GB2312"/>
                <w:b w:val="0"/>
                <w:bCs w:val="0"/>
                <w:sz w:val="32"/>
                <w:szCs w:val="32"/>
                <w:highlight w:val="none"/>
                <w:u w:val="none"/>
                <w:lang w:val="en-US" w:eastAsia="zh-CN"/>
              </w:rPr>
              <w:t>格力智能装备有限公司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12:20-13:30</w:t>
            </w:r>
          </w:p>
        </w:tc>
        <w:tc>
          <w:tcPr>
            <w:tcW w:w="5445" w:type="dxa"/>
            <w:vAlign w:val="center"/>
          </w:tcPr>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交流午餐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13:30-14:30</w:t>
            </w:r>
          </w:p>
        </w:tc>
        <w:tc>
          <w:tcPr>
            <w:tcW w:w="5445" w:type="dxa"/>
            <w:vAlign w:val="center"/>
          </w:tcPr>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参观</w:t>
            </w:r>
            <w:r>
              <w:rPr>
                <w:rFonts w:hint="eastAsia" w:ascii="仿宋_GB2312" w:hAnsi="仿宋_GB2312" w:eastAsia="仿宋_GB2312" w:cs="仿宋_GB2312"/>
                <w:b w:val="0"/>
                <w:bCs w:val="0"/>
                <w:sz w:val="32"/>
                <w:szCs w:val="32"/>
                <w:highlight w:val="none"/>
                <w:u w:val="none"/>
                <w:lang w:val="en-US" w:eastAsia="zh-CN"/>
              </w:rPr>
              <w:t>格力智能装备公司、格力机器人公司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14:30-16:00</w:t>
            </w:r>
          </w:p>
        </w:tc>
        <w:tc>
          <w:tcPr>
            <w:tcW w:w="5445" w:type="dxa"/>
            <w:vAlign w:val="center"/>
          </w:tcPr>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对接交流座谈会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16:00</w:t>
            </w:r>
          </w:p>
        </w:tc>
        <w:tc>
          <w:tcPr>
            <w:tcW w:w="5445" w:type="dxa"/>
            <w:vAlign w:val="center"/>
          </w:tcPr>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shd w:val="clear" w:color="auto" w:fill="E2EFDA"/>
            <w:vAlign w:val="center"/>
          </w:tcPr>
          <w:p>
            <w:pPr>
              <w:pStyle w:val="2"/>
              <w:ind w:firstLine="0" w:firstLineChars="0"/>
              <w:jc w:val="center"/>
              <w:rPr>
                <w:rFonts w:hint="eastAsia" w:ascii="仿宋" w:hAnsi="仿宋" w:eastAsia="仿宋" w:cs="仿宋"/>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restart"/>
            <w:vAlign w:val="center"/>
          </w:tcPr>
          <w:p>
            <w:pPr>
              <w:pStyle w:val="2"/>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第二期</w:t>
            </w:r>
          </w:p>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拟定7月份</w:t>
            </w:r>
          </w:p>
        </w:tc>
        <w:tc>
          <w:tcPr>
            <w:tcW w:w="1976"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9:30-10:00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自驾到达珠海罗西尼表业有限公司</w:t>
            </w:r>
          </w:p>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集合签到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10:00-12:00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参观罗西尼钟表博物馆、手表生产车间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12:00-13:30</w:t>
            </w:r>
          </w:p>
        </w:tc>
        <w:tc>
          <w:tcPr>
            <w:tcW w:w="5445"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交流午餐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13:30-14:00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出发前往</w:t>
            </w:r>
            <w:r>
              <w:rPr>
                <w:rFonts w:hint="eastAsia" w:ascii="仿宋_GB2312" w:hAnsi="仿宋_GB2312" w:eastAsia="仿宋_GB2312" w:cs="仿宋_GB2312"/>
                <w:b w:val="0"/>
                <w:bCs w:val="0"/>
                <w:sz w:val="32"/>
                <w:szCs w:val="32"/>
                <w:highlight w:val="none"/>
                <w:u w:val="none"/>
                <w:lang w:val="en-US" w:eastAsia="zh-CN"/>
              </w:rPr>
              <w:t>珠海格力电器股份有限公司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14:00-15:00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参观格力电器总部展厅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15:00-15:20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出发前往</w:t>
            </w:r>
            <w:r>
              <w:rPr>
                <w:rFonts w:hint="eastAsia" w:ascii="仿宋_GB2312" w:hAnsi="仿宋_GB2312" w:eastAsia="仿宋_GB2312" w:cs="仿宋_GB2312"/>
                <w:b w:val="0"/>
                <w:bCs w:val="0"/>
                <w:sz w:val="32"/>
                <w:szCs w:val="32"/>
                <w:highlight w:val="none"/>
                <w:u w:val="none"/>
                <w:lang w:val="en-US" w:eastAsia="zh-CN"/>
              </w:rPr>
              <w:t>格力智能装备有限公司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15:20-16:00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参观</w:t>
            </w:r>
            <w:r>
              <w:rPr>
                <w:rFonts w:hint="eastAsia" w:ascii="仿宋_GB2312" w:hAnsi="仿宋_GB2312" w:eastAsia="仿宋_GB2312" w:cs="仿宋_GB2312"/>
                <w:b w:val="0"/>
                <w:bCs w:val="0"/>
                <w:sz w:val="32"/>
                <w:szCs w:val="32"/>
                <w:highlight w:val="none"/>
                <w:u w:val="none"/>
                <w:lang w:val="en-US" w:eastAsia="zh-CN"/>
              </w:rPr>
              <w:t>格力智能装备有限公司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16:00-17:00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对接交流座谈会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17:00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shd w:val="clear" w:color="auto" w:fill="E2EFDA"/>
            <w:vAlign w:val="center"/>
          </w:tcPr>
          <w:p>
            <w:pPr>
              <w:pStyle w:val="2"/>
              <w:ind w:firstLine="0" w:firstLineChars="0"/>
              <w:jc w:val="center"/>
              <w:rPr>
                <w:rFonts w:hint="eastAsia" w:ascii="仿宋" w:hAnsi="仿宋" w:eastAsia="仿宋" w:cs="仿宋"/>
                <w:kern w:val="2"/>
                <w:sz w:val="16"/>
                <w:szCs w:val="16"/>
                <w:highlight w:val="none"/>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restart"/>
            <w:vAlign w:val="center"/>
          </w:tcPr>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第三期</w:t>
            </w:r>
          </w:p>
          <w:p>
            <w:pPr>
              <w:pStyle w:val="2"/>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拟定8月份</w:t>
            </w:r>
          </w:p>
        </w:tc>
        <w:tc>
          <w:tcPr>
            <w:tcW w:w="1976"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9:30-10:00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自驾到达汤臣倍健股份有限公司</w:t>
            </w:r>
          </w:p>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集合签到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10:00-12:00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参观汤臣倍健透明工厂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12:00-13:00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交流午餐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13:00-13:50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出发前往</w:t>
            </w:r>
            <w:r>
              <w:rPr>
                <w:rFonts w:hint="eastAsia" w:ascii="仿宋_GB2312" w:hAnsi="仿宋_GB2312" w:eastAsia="仿宋_GB2312" w:cs="仿宋_GB2312"/>
                <w:b w:val="0"/>
                <w:bCs w:val="0"/>
                <w:sz w:val="32"/>
                <w:szCs w:val="32"/>
                <w:highlight w:val="none"/>
                <w:u w:val="none"/>
                <w:lang w:val="en-US" w:eastAsia="zh-CN"/>
              </w:rPr>
              <w:t>珠海格力电器股份有限公司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13:50-14:50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参观格力电器总部展厅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14:50-15:10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出发前往</w:t>
            </w:r>
            <w:r>
              <w:rPr>
                <w:rFonts w:hint="eastAsia" w:ascii="仿宋_GB2312" w:hAnsi="仿宋_GB2312" w:eastAsia="仿宋_GB2312" w:cs="仿宋_GB2312"/>
                <w:b w:val="0"/>
                <w:bCs w:val="0"/>
                <w:sz w:val="32"/>
                <w:szCs w:val="32"/>
                <w:highlight w:val="none"/>
                <w:u w:val="none"/>
                <w:lang w:val="en-US" w:eastAsia="zh-CN"/>
              </w:rPr>
              <w:t>格力智能装备有限公司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15:10-16:00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参观</w:t>
            </w:r>
            <w:r>
              <w:rPr>
                <w:rFonts w:hint="eastAsia" w:ascii="仿宋_GB2312" w:hAnsi="仿宋_GB2312" w:eastAsia="仿宋_GB2312" w:cs="仿宋_GB2312"/>
                <w:b w:val="0"/>
                <w:bCs w:val="0"/>
                <w:sz w:val="32"/>
                <w:szCs w:val="32"/>
                <w:highlight w:val="none"/>
                <w:u w:val="none"/>
                <w:lang w:val="en-US" w:eastAsia="zh-CN"/>
              </w:rPr>
              <w:t>格力智能装备有限公司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16:00-17:00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对接交流座谈会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2"/>
              <w:jc w:val="center"/>
              <w:rPr>
                <w:rFonts w:hint="eastAsia" w:ascii="仿宋" w:hAnsi="仿宋" w:eastAsia="仿宋" w:cs="仿宋"/>
                <w:sz w:val="32"/>
                <w:szCs w:val="32"/>
                <w:highlight w:val="none"/>
                <w:vertAlign w:val="baseline"/>
                <w:lang w:val="en-US" w:eastAsia="zh-CN"/>
              </w:rPr>
            </w:pPr>
          </w:p>
        </w:tc>
        <w:tc>
          <w:tcPr>
            <w:tcW w:w="1976" w:type="dxa"/>
            <w:vAlign w:val="center"/>
          </w:tcPr>
          <w:p>
            <w:pPr>
              <w:pStyle w:val="2"/>
              <w:ind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17:00</w:t>
            </w:r>
          </w:p>
        </w:tc>
        <w:tc>
          <w:tcPr>
            <w:tcW w:w="5445" w:type="dxa"/>
            <w:vAlign w:val="center"/>
          </w:tcPr>
          <w:p>
            <w:pPr>
              <w:pStyle w:val="2"/>
              <w:ind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活动结束</w:t>
            </w:r>
          </w:p>
        </w:tc>
      </w:tr>
    </w:tbl>
    <w:p>
      <w:pPr>
        <w:pStyle w:val="2"/>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*活动时间及具体行程按最终专人及短信确认通知为准。</w:t>
      </w:r>
    </w:p>
    <w:p>
      <w:pPr>
        <w:pStyle w:val="2"/>
        <w:rPr>
          <w:rFonts w:hint="default" w:ascii="黑体" w:hAnsi="黑体" w:eastAsia="黑体" w:cs="黑体"/>
          <w:sz w:val="24"/>
          <w:szCs w:val="24"/>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 w:leftChars="0" w:firstLine="640" w:firstLine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参会事宜</w:t>
      </w:r>
    </w:p>
    <w:p>
      <w:pPr>
        <w:numPr>
          <w:ilvl w:val="0"/>
          <w:numId w:val="2"/>
        </w:num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企业按需报名对应场次的行程，经主办审核后，报名成功的企业会收到短信确认及专人联系。活动规模为30人，为保证活动质量，优先对口行业企业人员参会，仅限总监及以上职务参会，每家企业限1-2人，会员企业优先参加。</w:t>
      </w:r>
    </w:p>
    <w:p>
      <w:pPr>
        <w:numPr>
          <w:ilvl w:val="0"/>
          <w:numId w:val="2"/>
        </w:numPr>
        <w:ind w:firstLine="643"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活动行程1天，含午餐及会议资料等，会员费用298元/人/场，非会员费用398元/人/场。</w:t>
      </w:r>
    </w:p>
    <w:p>
      <w:pPr>
        <w:numPr>
          <w:ilvl w:val="0"/>
          <w:numId w:val="2"/>
        </w:num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成功报名的企业将收到确认短信， 请企业在收到短信通知的3个工作日内将活动费用缴至承办帐号，开户名：珠海市制造业协会，开户行：中国建设银行股份有限公司珠海市香洲支行，账号：4400 1646 1350 5300 7313（可开会议费电子普票）。</w:t>
      </w:r>
    </w:p>
    <w:p>
      <w:pPr>
        <w:numPr>
          <w:ilvl w:val="0"/>
          <w:numId w:val="2"/>
        </w:numPr>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审核通过后企业已缴活动费用不作退还。</w:t>
      </w:r>
    </w:p>
    <w:p>
      <w:pPr>
        <w:numPr>
          <w:ilvl w:val="0"/>
          <w:numId w:val="2"/>
        </w:numPr>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请意向报名企业于5月30日前填妥报名回执并发送至协会邮箱：1914369713@qq.com</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附件：1、参访企业简介及优先参会企业要求</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1600" w:firstLineChars="5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2、“走进珠海名优企业”报名回执</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420" w:firstLineChars="200"/>
        <w:jc w:val="right"/>
        <w:textAlignment w:val="auto"/>
        <w:rPr>
          <w:rFonts w:hint="eastAsia" w:ascii="仿宋_GB2312" w:hAnsi="仿宋_GB2312" w:eastAsia="仿宋_GB2312" w:cs="仿宋_GB2312"/>
          <w:color w:val="auto"/>
          <w:sz w:val="32"/>
          <w:szCs w:val="32"/>
          <w:highlight w:val="none"/>
          <w:u w:val="none"/>
          <w:lang w:val="en-US" w:eastAsia="zh-CN"/>
        </w:rPr>
      </w:pPr>
      <w:r>
        <w:drawing>
          <wp:anchor distT="0" distB="0" distL="114300" distR="114300" simplePos="0" relativeHeight="251660288" behindDoc="1" locked="0" layoutInCell="1" allowOverlap="1">
            <wp:simplePos x="0" y="0"/>
            <wp:positionH relativeFrom="column">
              <wp:posOffset>3648075</wp:posOffset>
            </wp:positionH>
            <wp:positionV relativeFrom="paragraph">
              <wp:posOffset>12065</wp:posOffset>
            </wp:positionV>
            <wp:extent cx="1600200" cy="1638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600200" cy="1638300"/>
                    </a:xfrm>
                    <a:prstGeom prst="rect">
                      <a:avLst/>
                    </a:prstGeom>
                    <a:noFill/>
                    <a:ln>
                      <a:noFill/>
                    </a:ln>
                  </pic:spPr>
                </pic:pic>
              </a:graphicData>
            </a:graphic>
          </wp:anchor>
        </w:drawing>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广东省制造业协会    </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2024年5月8日     </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（联系人：冯馨丹    电话：020-83837120、13611402543）</w:t>
      </w:r>
    </w:p>
    <w:p>
      <w:pPr>
        <w:pStyle w:val="2"/>
        <w:rPr>
          <w:rFonts w:hint="eastAsia"/>
          <w:highlight w:val="none"/>
          <w:lang w:val="en-US" w:eastAsia="zh-CN"/>
        </w:rPr>
      </w:pPr>
    </w:p>
    <w:p>
      <w:pPr>
        <w:pStyle w:val="2"/>
        <w:rPr>
          <w:rFonts w:hint="default" w:ascii="仿宋_GB2312" w:hAnsi="仿宋_GB2312" w:eastAsia="仿宋_GB2312" w:cs="仿宋_GB2312"/>
          <w:sz w:val="32"/>
          <w:szCs w:val="32"/>
          <w:highlight w:val="none"/>
          <w:lang w:val="en-US" w:eastAsia="zh-CN"/>
        </w:rPr>
      </w:pPr>
    </w:p>
    <w:p>
      <w:pPr>
        <w:pStyle w:val="2"/>
        <w:rPr>
          <w:rFonts w:hint="default" w:ascii="仿宋_GB2312" w:hAnsi="仿宋_GB2312" w:eastAsia="仿宋_GB2312" w:cs="仿宋_GB2312"/>
          <w:sz w:val="32"/>
          <w:szCs w:val="32"/>
          <w:highlight w:val="none"/>
          <w:lang w:val="en-US" w:eastAsia="zh-CN"/>
        </w:rPr>
      </w:pPr>
    </w:p>
    <w:p>
      <w:pPr>
        <w:pStyle w:val="2"/>
        <w:rPr>
          <w:rFonts w:hint="default" w:ascii="仿宋_GB2312" w:hAnsi="仿宋_GB2312" w:eastAsia="仿宋_GB2312" w:cs="仿宋_GB2312"/>
          <w:sz w:val="32"/>
          <w:szCs w:val="32"/>
          <w:highlight w:val="none"/>
          <w:lang w:val="en-US" w:eastAsia="zh-CN"/>
        </w:rPr>
      </w:pPr>
    </w:p>
    <w:p>
      <w:pPr>
        <w:pStyle w:val="2"/>
        <w:rPr>
          <w:rFonts w:hint="default"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参访企业简介及优先参会企业要求</w:t>
      </w:r>
    </w:p>
    <w:tbl>
      <w:tblPr>
        <w:tblStyle w:val="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53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9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序号</w:t>
            </w:r>
          </w:p>
        </w:tc>
        <w:tc>
          <w:tcPr>
            <w:tcW w:w="5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参观企业及简介</w:t>
            </w:r>
          </w:p>
        </w:tc>
        <w:tc>
          <w:tcPr>
            <w:tcW w:w="21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优先参会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5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珠海格力电器股份有限公司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成立于1991年，于1996年11月18日在深交所上市（股票代码：000651），是一家多元化、科技型的全球工业制造集团。在国内外建有77个生产基地，坐落于广东、重庆、安徽以及巴西、巴基斯坦等地；同时建有长沙、郑州、石家庄、芜湖、天津、珠海6个再生资源基地。珠海格力电器股份有限公司产业覆盖家用消费品和工业装备两大领域，提供的产品服务包括：工业机器人、数控机床、精密变频冷却机、智能仓储物流装备、伺服机械手、大型自动化生产线、蒸汽精洗机、精密全电动注塑机、检测自动化设备等。</w:t>
            </w:r>
          </w:p>
        </w:tc>
        <w:tc>
          <w:tcPr>
            <w:tcW w:w="21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优先产业链上下游制造业企业参会</w:t>
            </w:r>
            <w:r>
              <w:rPr>
                <w:rFonts w:hint="eastAsia" w:ascii="仿宋_GB2312" w:hAnsi="仿宋_GB2312" w:eastAsia="仿宋_GB2312" w:cs="仿宋_GB2312"/>
                <w:b/>
                <w:bCs/>
                <w:sz w:val="24"/>
                <w:szCs w:val="24"/>
                <w:highlight w:val="none"/>
                <w:vertAlign w:val="baseline"/>
                <w:lang w:val="en-US" w:eastAsia="zh-CN"/>
              </w:rPr>
              <w:t>（原则上谢绝同行参会）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5538" w:type="dxa"/>
            <w:vAlign w:val="center"/>
          </w:tcPr>
          <w:p>
            <w:pPr>
              <w:pStyle w:val="2"/>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珠海格力绿控科技有限公司</w:t>
            </w:r>
          </w:p>
          <w:p>
            <w:pPr>
              <w:pStyle w:val="2"/>
              <w:ind w:firstLine="480" w:firstLineChars="200"/>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格力绿控科技2018年成立，2023年正式投产使用，工厂占地面积14万平方米，建筑面积11万平方米，年产量压缩机在10000台，冷水机组3000台，有二大主厂房，分别为压缩机车间、整机车间。主营业务主要生产冷水机组中央空调，专业生产螺杆压缩机、 离心压缩机、承压壳管、集成冷站、变频器等</w:t>
            </w:r>
          </w:p>
          <w:p>
            <w:pPr>
              <w:pStyle w:val="2"/>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bidi="ar-SA"/>
              </w:rPr>
              <w:t>工厂采用绿色环保、高效智能的设计理念，采用光伏储能空调技术，共铺设12424块光伏板，光伏投影面积共计3.1万m²容量7.8MWh，共计使用3节储能柜，实现年峰谷调节电量90万度。每年可降低二氧化碳排放量6100吨，为国家‘碳达峰、碳中和’战略目标贡献格力力量。已经掌握中央空调全产业链的研制技术。凭借自主创新打造出中央空调十三大系列，200多种类型的产品。中央空调覆盖的产品种类齐全，现共有13大产品系列，1000多个产品。拥有空调行业内唯一的国家级重点实验室，5个国家级科研平台，其中国际领先共计44项，成为全球单体规模最大、最智能的大型水机制造基地，实现关键核心技术自主可控，把创新发展主动权牢牢掌握在自己手中。</w:t>
            </w:r>
          </w:p>
        </w:tc>
        <w:tc>
          <w:tcPr>
            <w:tcW w:w="21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优先产业链上下游制造业企业参会</w:t>
            </w:r>
            <w:r>
              <w:rPr>
                <w:rFonts w:hint="eastAsia" w:ascii="仿宋_GB2312" w:hAnsi="仿宋_GB2312" w:eastAsia="仿宋_GB2312" w:cs="仿宋_GB2312"/>
                <w:b/>
                <w:bCs/>
                <w:sz w:val="24"/>
                <w:szCs w:val="24"/>
                <w:highlight w:val="none"/>
                <w:vertAlign w:val="baseline"/>
                <w:lang w:val="en-US" w:eastAsia="zh-CN"/>
              </w:rPr>
              <w:t>（原则上谢绝同行参会）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w:t>
            </w:r>
          </w:p>
        </w:tc>
        <w:tc>
          <w:tcPr>
            <w:tcW w:w="5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珠海格力智能装备有限公司</w:t>
            </w:r>
          </w:p>
          <w:p>
            <w:pPr>
              <w:pStyle w:val="2"/>
              <w:ind w:firstLine="480" w:firstLineChars="200"/>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珠海格力智能装备有限公司是格力电器的全资子公司，成立于2015年，集研发、生产、销售、服务于一体。公司已出口国内，在北美、欧洲和东南亚提供网点和服务。公司已申请专利3802多项，授权专利 1804 多项，包括实用新型专利、发明专利和外观专利。提供产品服务包括工业机器人、数控机床、智能物流仓储和工业自动化等。公司已在食品加工、新能源汽车等行业帮助多家工厂建设自动化生产线，升级仓储系统。</w:t>
            </w:r>
          </w:p>
        </w:tc>
        <w:tc>
          <w:tcPr>
            <w:tcW w:w="21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优先产业链上下游制造业企业参会</w:t>
            </w:r>
            <w:r>
              <w:rPr>
                <w:rFonts w:hint="eastAsia" w:ascii="仿宋_GB2312" w:hAnsi="仿宋_GB2312" w:eastAsia="仿宋_GB2312" w:cs="仿宋_GB2312"/>
                <w:b/>
                <w:bCs/>
                <w:sz w:val="24"/>
                <w:szCs w:val="24"/>
                <w:highlight w:val="none"/>
                <w:vertAlign w:val="baseline"/>
                <w:lang w:val="en-US" w:eastAsia="zh-CN"/>
              </w:rPr>
              <w:t>（原则上谢绝同行参会）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w:t>
            </w:r>
          </w:p>
        </w:tc>
        <w:tc>
          <w:tcPr>
            <w:tcW w:w="5538" w:type="dxa"/>
            <w:vAlign w:val="center"/>
          </w:tcPr>
          <w:p>
            <w:pPr>
              <w:pStyle w:val="2"/>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汤臣倍健股份有限公司</w:t>
            </w:r>
          </w:p>
          <w:p>
            <w:pPr>
              <w:pStyle w:val="2"/>
              <w:ind w:firstLine="480" w:firstLineChars="200"/>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汤臣倍健创立于1995年，2002年系统地将膳食营养补充剂（VDS）引入中国非直销领域，2010年12月15日，汤臣倍健在深圳交易所创业板挂牌上市，并迅速成长为中国膳食营养补充剂领导品牌和标杆企业。作为全球第一家通过透明工厂管理体系认证的企业。透明工厂是技术先进、品控严格的膳食营养补充剂智造基地，2017年设立了国家博士后科研工作站汤臣倍健分站；2018年8月被评为国家AAAA级旅游区，同年10月被评为国家绿色工厂；2019年建成行业第一家营养探索馆，同年设立广东省院士工作站。透明工厂引进10多个国家超过150台全球知名设备，拥有行业第一条连续化固体制剂智能生产线，开创行业领先的连续化、智能化生产线，全球原料可追溯，生产过程全透明，汤臣倍健通过严苛的品控管理、领先的精益智造，打造全球高品质的营养品。</w:t>
            </w:r>
          </w:p>
        </w:tc>
        <w:tc>
          <w:tcPr>
            <w:tcW w:w="21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优先制造业企业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w:t>
            </w:r>
          </w:p>
        </w:tc>
        <w:tc>
          <w:tcPr>
            <w:tcW w:w="5538" w:type="dxa"/>
            <w:vAlign w:val="center"/>
          </w:tcPr>
          <w:p>
            <w:pPr>
              <w:pStyle w:val="2"/>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珠海罗西尼表业有限公司</w:t>
            </w:r>
          </w:p>
          <w:p>
            <w:pPr>
              <w:pStyle w:val="2"/>
              <w:ind w:firstLine="480" w:firstLineChars="200"/>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罗西尼是冠城钟表珠宝集团有限公司（HK.00256）旗下全国知名企业。罗西尼以钟表制造为基石，前身是瑞士钟表商在新加坡开设的表壳制造工厂。罗西尼钟表博物馆是由珠海罗西尼表业有限公司出资建成、珠海市文体旅游局批准设立、珠海市民政局登记的文化类博物馆。华南首个钟表文化博物馆，罗西尼工业旅游园区，全面对外展示和解读钟表文化及国际水平现代制表工艺，展现中国古传统计时文化和现代钟表制造工艺全景。以时间之名，打造出一个开放的空间，一个文化交流的平台。</w:t>
            </w:r>
          </w:p>
          <w:p>
            <w:pPr>
              <w:pStyle w:val="2"/>
              <w:ind w:firstLine="0" w:firstLineChars="0"/>
              <w:rPr>
                <w:rFonts w:hint="default" w:ascii="仿宋_GB2312" w:hAnsi="仿宋_GB2312" w:eastAsia="仿宋_GB2312" w:cs="仿宋_GB2312"/>
                <w:sz w:val="24"/>
                <w:szCs w:val="24"/>
                <w:highlight w:val="none"/>
                <w:vertAlign w:val="baseline"/>
                <w:lang w:val="en-US" w:eastAsia="zh-CN"/>
              </w:rPr>
            </w:pPr>
          </w:p>
        </w:tc>
        <w:tc>
          <w:tcPr>
            <w:tcW w:w="21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优先制造业企业</w:t>
            </w:r>
          </w:p>
        </w:tc>
      </w:tr>
    </w:tbl>
    <w:p>
      <w:pPr>
        <w:pStyle w:val="2"/>
        <w:rPr>
          <w:rFonts w:hint="default"/>
          <w:highlight w:val="none"/>
          <w:lang w:val="en-US" w:eastAsia="zh-CN"/>
        </w:rPr>
        <w:sectPr>
          <w:footerReference r:id="rId3" w:type="default"/>
          <w:pgSz w:w="11906" w:h="16838"/>
          <w:pgMar w:top="1417" w:right="1417" w:bottom="1134" w:left="1417" w:header="851" w:footer="992" w:gutter="0"/>
          <w:pgNumType w:fmt="decimal"/>
          <w:cols w:space="0" w:num="1"/>
          <w:formProt w:val="1"/>
          <w:rtlGutter w:val="0"/>
          <w:docGrid w:type="lines" w:linePitch="312" w:charSpace="0"/>
        </w:sectPr>
      </w:pPr>
    </w:p>
    <w:p>
      <w:pPr>
        <w:numPr>
          <w:ilvl w:val="0"/>
          <w:numId w:val="0"/>
        </w:numPr>
        <w:jc w:val="both"/>
        <w:rPr>
          <w:rFonts w:hint="default"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附件2</w:t>
      </w:r>
    </w:p>
    <w:p>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20"/>
          <w:szCs w:val="20"/>
          <w:highlight w:val="none"/>
          <w:lang w:val="en-US" w:eastAsia="zh-CN"/>
        </w:rPr>
      </w:pPr>
      <w:r>
        <w:rPr>
          <w:rFonts w:hint="eastAsia" w:ascii="方正小标宋简体" w:hAnsi="方正小标宋简体" w:eastAsia="方正小标宋简体" w:cs="方正小标宋简体"/>
          <w:sz w:val="40"/>
          <w:szCs w:val="40"/>
          <w:highlight w:val="none"/>
          <w:lang w:val="en-US" w:eastAsia="zh-CN"/>
        </w:rPr>
        <w:t>“走进珠海名优企业”报名回执</w:t>
      </w:r>
    </w:p>
    <w:tbl>
      <w:tblPr>
        <w:tblStyle w:val="6"/>
        <w:tblpPr w:leftFromText="180" w:rightFromText="180" w:vertAnchor="text" w:horzAnchor="page" w:tblpXSpec="center" w:tblpY="257"/>
        <w:tblOverlap w:val="never"/>
        <w:tblW w:w="13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265"/>
        <w:gridCol w:w="1905"/>
        <w:gridCol w:w="1740"/>
        <w:gridCol w:w="2505"/>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7" w:type="dxa"/>
            <w:vAlign w:val="center"/>
          </w:tcPr>
          <w:p>
            <w:pPr>
              <w:tabs>
                <w:tab w:val="center" w:pos="1346"/>
                <w:tab w:val="right" w:pos="2572"/>
              </w:tabs>
              <w:spacing w:line="240" w:lineRule="auto"/>
              <w:jc w:val="center"/>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企业名称</w:t>
            </w:r>
          </w:p>
        </w:tc>
        <w:tc>
          <w:tcPr>
            <w:tcW w:w="5910" w:type="dxa"/>
            <w:gridSpan w:val="3"/>
            <w:vAlign w:val="center"/>
          </w:tcPr>
          <w:p>
            <w:pPr>
              <w:spacing w:line="240" w:lineRule="auto"/>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（请填写企业全称）</w:t>
            </w:r>
          </w:p>
        </w:tc>
        <w:tc>
          <w:tcPr>
            <w:tcW w:w="2505" w:type="dxa"/>
            <w:vAlign w:val="center"/>
          </w:tcPr>
          <w:p>
            <w:pPr>
              <w:spacing w:line="240" w:lineRule="auto"/>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报名场次（可多选）</w:t>
            </w:r>
          </w:p>
        </w:tc>
        <w:tc>
          <w:tcPr>
            <w:tcW w:w="3595" w:type="dxa"/>
            <w:vAlign w:val="center"/>
          </w:tcPr>
          <w:p>
            <w:pPr>
              <w:spacing w:line="240" w:lineRule="auto"/>
              <w:jc w:val="center"/>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□第一期   □第二期   □第三期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7" w:type="dxa"/>
            <w:vMerge w:val="restart"/>
            <w:vAlign w:val="center"/>
          </w:tcPr>
          <w:p>
            <w:pPr>
              <w:spacing w:line="240" w:lineRule="auto"/>
              <w:jc w:val="center"/>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报名</w:t>
            </w:r>
            <w:r>
              <w:rPr>
                <w:rFonts w:hint="eastAsia" w:ascii="仿宋_GB2312" w:hAnsi="仿宋_GB2312" w:eastAsia="仿宋_GB2312" w:cs="仿宋_GB2312"/>
                <w:bCs/>
                <w:color w:val="auto"/>
                <w:sz w:val="28"/>
                <w:szCs w:val="28"/>
                <w:highlight w:val="none"/>
              </w:rPr>
              <w:t>人员</w:t>
            </w:r>
          </w:p>
          <w:p>
            <w:pPr>
              <w:pStyle w:val="2"/>
              <w:spacing w:line="240" w:lineRule="auto"/>
              <w:rPr>
                <w:rFonts w:hint="eastAsia" w:eastAsia="仿宋_GB2312"/>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限1-2人</w:t>
            </w:r>
            <w:r>
              <w:rPr>
                <w:rFonts w:hint="eastAsia" w:ascii="仿宋_GB2312" w:hAnsi="仿宋_GB2312" w:eastAsia="仿宋_GB2312" w:cs="仿宋_GB2312"/>
                <w:bCs/>
                <w:color w:val="auto"/>
                <w:sz w:val="28"/>
                <w:szCs w:val="28"/>
                <w:highlight w:val="none"/>
                <w:lang w:eastAsia="zh-CN"/>
              </w:rPr>
              <w:t>）</w:t>
            </w:r>
          </w:p>
        </w:tc>
        <w:tc>
          <w:tcPr>
            <w:tcW w:w="2265" w:type="dxa"/>
            <w:vAlign w:val="center"/>
          </w:tcPr>
          <w:p>
            <w:pPr>
              <w:spacing w:line="240" w:lineRule="auto"/>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姓 名</w:t>
            </w:r>
          </w:p>
        </w:tc>
        <w:tc>
          <w:tcPr>
            <w:tcW w:w="1905" w:type="dxa"/>
            <w:vAlign w:val="center"/>
          </w:tcPr>
          <w:p>
            <w:pPr>
              <w:spacing w:line="240" w:lineRule="auto"/>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部门</w:t>
            </w:r>
          </w:p>
        </w:tc>
        <w:tc>
          <w:tcPr>
            <w:tcW w:w="1740" w:type="dxa"/>
            <w:vAlign w:val="center"/>
          </w:tcPr>
          <w:p>
            <w:pPr>
              <w:spacing w:line="240" w:lineRule="auto"/>
              <w:jc w:val="center"/>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职 务</w:t>
            </w:r>
          </w:p>
        </w:tc>
        <w:tc>
          <w:tcPr>
            <w:tcW w:w="2505" w:type="dxa"/>
            <w:vAlign w:val="center"/>
          </w:tcPr>
          <w:p>
            <w:pPr>
              <w:spacing w:line="240" w:lineRule="auto"/>
              <w:jc w:val="center"/>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手 机</w:t>
            </w:r>
          </w:p>
        </w:tc>
        <w:tc>
          <w:tcPr>
            <w:tcW w:w="3595" w:type="dxa"/>
            <w:vAlign w:val="center"/>
          </w:tcPr>
          <w:p>
            <w:pPr>
              <w:spacing w:line="240" w:lineRule="auto"/>
              <w:jc w:val="center"/>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7" w:type="dxa"/>
            <w:vMerge w:val="continue"/>
            <w:vAlign w:val="center"/>
          </w:tcPr>
          <w:p>
            <w:pPr>
              <w:spacing w:line="240" w:lineRule="auto"/>
              <w:jc w:val="center"/>
              <w:rPr>
                <w:rFonts w:ascii="仿宋_GB2312" w:hAnsi="仿宋_GB2312" w:eastAsia="仿宋_GB2312" w:cs="仿宋_GB2312"/>
                <w:bCs/>
                <w:color w:val="auto"/>
                <w:sz w:val="28"/>
                <w:szCs w:val="28"/>
                <w:highlight w:val="none"/>
              </w:rPr>
            </w:pPr>
          </w:p>
        </w:tc>
        <w:tc>
          <w:tcPr>
            <w:tcW w:w="2265" w:type="dxa"/>
            <w:vAlign w:val="center"/>
          </w:tcPr>
          <w:p>
            <w:pPr>
              <w:spacing w:line="240" w:lineRule="auto"/>
              <w:jc w:val="center"/>
              <w:rPr>
                <w:rFonts w:ascii="仿宋_GB2312" w:hAnsi="仿宋_GB2312" w:eastAsia="仿宋_GB2312" w:cs="仿宋_GB2312"/>
                <w:bCs/>
                <w:color w:val="auto"/>
                <w:sz w:val="28"/>
                <w:szCs w:val="28"/>
                <w:highlight w:val="none"/>
              </w:rPr>
            </w:pPr>
          </w:p>
        </w:tc>
        <w:tc>
          <w:tcPr>
            <w:tcW w:w="1905" w:type="dxa"/>
            <w:vAlign w:val="center"/>
          </w:tcPr>
          <w:p>
            <w:pPr>
              <w:spacing w:line="240" w:lineRule="auto"/>
              <w:jc w:val="center"/>
              <w:rPr>
                <w:rFonts w:ascii="仿宋_GB2312" w:hAnsi="仿宋_GB2312" w:eastAsia="仿宋_GB2312" w:cs="仿宋_GB2312"/>
                <w:bCs/>
                <w:color w:val="auto"/>
                <w:sz w:val="28"/>
                <w:szCs w:val="28"/>
                <w:highlight w:val="none"/>
              </w:rPr>
            </w:pPr>
          </w:p>
        </w:tc>
        <w:tc>
          <w:tcPr>
            <w:tcW w:w="1740" w:type="dxa"/>
            <w:vAlign w:val="center"/>
          </w:tcPr>
          <w:p>
            <w:pPr>
              <w:spacing w:line="240" w:lineRule="auto"/>
              <w:jc w:val="center"/>
              <w:rPr>
                <w:rFonts w:ascii="仿宋_GB2312" w:hAnsi="仿宋_GB2312" w:eastAsia="仿宋_GB2312" w:cs="仿宋_GB2312"/>
                <w:bCs/>
                <w:color w:val="auto"/>
                <w:sz w:val="28"/>
                <w:szCs w:val="28"/>
                <w:highlight w:val="none"/>
              </w:rPr>
            </w:pPr>
          </w:p>
        </w:tc>
        <w:tc>
          <w:tcPr>
            <w:tcW w:w="2505" w:type="dxa"/>
            <w:vAlign w:val="center"/>
          </w:tcPr>
          <w:p>
            <w:pPr>
              <w:spacing w:line="240" w:lineRule="auto"/>
              <w:jc w:val="center"/>
              <w:rPr>
                <w:rFonts w:ascii="仿宋_GB2312" w:hAnsi="仿宋_GB2312" w:eastAsia="仿宋_GB2312" w:cs="仿宋_GB2312"/>
                <w:bCs/>
                <w:color w:val="auto"/>
                <w:sz w:val="28"/>
                <w:szCs w:val="28"/>
                <w:highlight w:val="none"/>
              </w:rPr>
            </w:pPr>
          </w:p>
        </w:tc>
        <w:tc>
          <w:tcPr>
            <w:tcW w:w="3595" w:type="dxa"/>
            <w:vAlign w:val="center"/>
          </w:tcPr>
          <w:p>
            <w:pPr>
              <w:spacing w:line="240" w:lineRule="auto"/>
              <w:jc w:val="center"/>
              <w:rPr>
                <w:rFonts w:hint="default"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7" w:type="dxa"/>
            <w:vMerge w:val="continue"/>
            <w:vAlign w:val="center"/>
          </w:tcPr>
          <w:p>
            <w:pPr>
              <w:spacing w:line="240" w:lineRule="auto"/>
              <w:jc w:val="center"/>
              <w:rPr>
                <w:rFonts w:ascii="仿宋_GB2312" w:hAnsi="仿宋_GB2312" w:eastAsia="仿宋_GB2312" w:cs="仿宋_GB2312"/>
                <w:bCs/>
                <w:color w:val="auto"/>
                <w:sz w:val="28"/>
                <w:szCs w:val="28"/>
                <w:highlight w:val="none"/>
              </w:rPr>
            </w:pPr>
          </w:p>
        </w:tc>
        <w:tc>
          <w:tcPr>
            <w:tcW w:w="2265" w:type="dxa"/>
            <w:vAlign w:val="center"/>
          </w:tcPr>
          <w:p>
            <w:pPr>
              <w:spacing w:line="240" w:lineRule="auto"/>
              <w:jc w:val="center"/>
              <w:rPr>
                <w:rFonts w:ascii="仿宋_GB2312" w:hAnsi="仿宋_GB2312" w:eastAsia="仿宋_GB2312" w:cs="仿宋_GB2312"/>
                <w:bCs/>
                <w:color w:val="auto"/>
                <w:sz w:val="28"/>
                <w:szCs w:val="28"/>
                <w:highlight w:val="none"/>
              </w:rPr>
            </w:pPr>
          </w:p>
        </w:tc>
        <w:tc>
          <w:tcPr>
            <w:tcW w:w="1905" w:type="dxa"/>
            <w:vAlign w:val="center"/>
          </w:tcPr>
          <w:p>
            <w:pPr>
              <w:spacing w:line="240" w:lineRule="auto"/>
              <w:jc w:val="center"/>
              <w:rPr>
                <w:rFonts w:ascii="仿宋_GB2312" w:hAnsi="仿宋_GB2312" w:eastAsia="仿宋_GB2312" w:cs="仿宋_GB2312"/>
                <w:bCs/>
                <w:color w:val="auto"/>
                <w:sz w:val="28"/>
                <w:szCs w:val="28"/>
                <w:highlight w:val="none"/>
              </w:rPr>
            </w:pPr>
          </w:p>
        </w:tc>
        <w:tc>
          <w:tcPr>
            <w:tcW w:w="1740" w:type="dxa"/>
            <w:vAlign w:val="center"/>
          </w:tcPr>
          <w:p>
            <w:pPr>
              <w:spacing w:line="240" w:lineRule="auto"/>
              <w:jc w:val="center"/>
              <w:rPr>
                <w:rFonts w:ascii="仿宋_GB2312" w:hAnsi="仿宋_GB2312" w:eastAsia="仿宋_GB2312" w:cs="仿宋_GB2312"/>
                <w:bCs/>
                <w:color w:val="auto"/>
                <w:sz w:val="28"/>
                <w:szCs w:val="28"/>
                <w:highlight w:val="none"/>
              </w:rPr>
            </w:pPr>
          </w:p>
        </w:tc>
        <w:tc>
          <w:tcPr>
            <w:tcW w:w="2505" w:type="dxa"/>
            <w:vAlign w:val="center"/>
          </w:tcPr>
          <w:p>
            <w:pPr>
              <w:spacing w:line="240" w:lineRule="auto"/>
              <w:jc w:val="center"/>
              <w:rPr>
                <w:rFonts w:ascii="仿宋_GB2312" w:hAnsi="仿宋_GB2312" w:eastAsia="仿宋_GB2312" w:cs="仿宋_GB2312"/>
                <w:bCs/>
                <w:color w:val="auto"/>
                <w:sz w:val="28"/>
                <w:szCs w:val="28"/>
                <w:highlight w:val="none"/>
              </w:rPr>
            </w:pPr>
          </w:p>
        </w:tc>
        <w:tc>
          <w:tcPr>
            <w:tcW w:w="3595" w:type="dxa"/>
            <w:vAlign w:val="center"/>
          </w:tcPr>
          <w:p>
            <w:pPr>
              <w:spacing w:line="240" w:lineRule="auto"/>
              <w:jc w:val="center"/>
              <w:rPr>
                <w:rFonts w:ascii="仿宋_GB2312" w:hAnsi="仿宋_GB2312" w:eastAsia="仿宋_GB2312"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7" w:type="dxa"/>
            <w:vAlign w:val="center"/>
          </w:tcPr>
          <w:p>
            <w:pPr>
              <w:spacing w:line="240" w:lineRule="auto"/>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主要</w:t>
            </w:r>
            <w:r>
              <w:rPr>
                <w:rFonts w:hint="eastAsia" w:ascii="仿宋_GB2312" w:hAnsi="仿宋_GB2312" w:eastAsia="仿宋_GB2312" w:cs="仿宋_GB2312"/>
                <w:bCs/>
                <w:color w:val="auto"/>
                <w:sz w:val="28"/>
                <w:szCs w:val="28"/>
                <w:highlight w:val="none"/>
              </w:rPr>
              <w:t>联系人</w:t>
            </w:r>
          </w:p>
        </w:tc>
        <w:tc>
          <w:tcPr>
            <w:tcW w:w="2265" w:type="dxa"/>
          </w:tcPr>
          <w:p>
            <w:pPr>
              <w:spacing w:line="240" w:lineRule="auto"/>
              <w:jc w:val="center"/>
              <w:rPr>
                <w:rFonts w:ascii="仿宋_GB2312" w:hAnsi="仿宋_GB2312" w:eastAsia="仿宋_GB2312" w:cs="仿宋_GB2312"/>
                <w:bCs/>
                <w:color w:val="auto"/>
                <w:sz w:val="28"/>
                <w:szCs w:val="28"/>
                <w:highlight w:val="none"/>
              </w:rPr>
            </w:pPr>
          </w:p>
        </w:tc>
        <w:tc>
          <w:tcPr>
            <w:tcW w:w="1905" w:type="dxa"/>
          </w:tcPr>
          <w:p>
            <w:pPr>
              <w:spacing w:line="240" w:lineRule="auto"/>
              <w:jc w:val="center"/>
              <w:rPr>
                <w:rFonts w:ascii="仿宋_GB2312" w:hAnsi="仿宋_GB2312" w:eastAsia="仿宋_GB2312" w:cs="仿宋_GB2312"/>
                <w:bCs/>
                <w:color w:val="auto"/>
                <w:sz w:val="28"/>
                <w:szCs w:val="28"/>
                <w:highlight w:val="none"/>
              </w:rPr>
            </w:pPr>
          </w:p>
        </w:tc>
        <w:tc>
          <w:tcPr>
            <w:tcW w:w="1740" w:type="dxa"/>
          </w:tcPr>
          <w:p>
            <w:pPr>
              <w:spacing w:line="240" w:lineRule="auto"/>
              <w:jc w:val="center"/>
              <w:rPr>
                <w:rFonts w:ascii="仿宋_GB2312" w:hAnsi="仿宋_GB2312" w:eastAsia="仿宋_GB2312" w:cs="仿宋_GB2312"/>
                <w:bCs/>
                <w:color w:val="auto"/>
                <w:sz w:val="28"/>
                <w:szCs w:val="28"/>
                <w:highlight w:val="none"/>
              </w:rPr>
            </w:pPr>
          </w:p>
        </w:tc>
        <w:tc>
          <w:tcPr>
            <w:tcW w:w="2505" w:type="dxa"/>
          </w:tcPr>
          <w:p>
            <w:pPr>
              <w:spacing w:line="240" w:lineRule="auto"/>
              <w:jc w:val="center"/>
              <w:rPr>
                <w:rFonts w:hint="eastAsia" w:ascii="仿宋_GB2312" w:hAnsi="仿宋_GB2312" w:eastAsia="仿宋_GB2312" w:cs="仿宋_GB2312"/>
                <w:bCs/>
                <w:color w:val="auto"/>
                <w:sz w:val="28"/>
                <w:szCs w:val="28"/>
                <w:highlight w:val="none"/>
                <w:lang w:val="en-US" w:eastAsia="zh-CN"/>
              </w:rPr>
            </w:pPr>
          </w:p>
        </w:tc>
        <w:tc>
          <w:tcPr>
            <w:tcW w:w="3595" w:type="dxa"/>
          </w:tcPr>
          <w:p>
            <w:pPr>
              <w:spacing w:line="240" w:lineRule="auto"/>
              <w:jc w:val="center"/>
              <w:rPr>
                <w:rFonts w:hint="eastAsia"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7" w:type="dxa"/>
            <w:vAlign w:val="center"/>
          </w:tcPr>
          <w:p>
            <w:pPr>
              <w:spacing w:line="240" w:lineRule="auto"/>
              <w:jc w:val="center"/>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车辆信息</w:t>
            </w:r>
          </w:p>
        </w:tc>
        <w:tc>
          <w:tcPr>
            <w:tcW w:w="12010" w:type="dxa"/>
            <w:gridSpan w:val="5"/>
          </w:tcPr>
          <w:p>
            <w:pPr>
              <w:spacing w:line="240" w:lineRule="auto"/>
              <w:jc w:val="left"/>
              <w:rPr>
                <w:rFonts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7" w:type="dxa"/>
            <w:vAlign w:val="center"/>
          </w:tcPr>
          <w:p>
            <w:pPr>
              <w:spacing w:line="240" w:lineRule="auto"/>
              <w:jc w:val="center"/>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企业简介</w:t>
            </w:r>
          </w:p>
        </w:tc>
        <w:tc>
          <w:tcPr>
            <w:tcW w:w="12010" w:type="dxa"/>
            <w:gridSpan w:val="5"/>
            <w:vAlign w:val="center"/>
          </w:tcPr>
          <w:p>
            <w:pPr>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必填，100字内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7" w:type="dxa"/>
            <w:vAlign w:val="center"/>
          </w:tcPr>
          <w:p>
            <w:pPr>
              <w:spacing w:line="240" w:lineRule="auto"/>
              <w:jc w:val="center"/>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供需对接</w:t>
            </w:r>
          </w:p>
        </w:tc>
        <w:tc>
          <w:tcPr>
            <w:tcW w:w="12010" w:type="dxa"/>
            <w:gridSpan w:val="5"/>
            <w:vAlign w:val="center"/>
          </w:tcPr>
          <w:p>
            <w:pPr>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如有意向可填写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7" w:type="dxa"/>
            <w:vAlign w:val="center"/>
          </w:tcPr>
          <w:p>
            <w:pPr>
              <w:spacing w:line="240" w:lineRule="auto"/>
              <w:jc w:val="center"/>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开票信息</w:t>
            </w:r>
          </w:p>
        </w:tc>
        <w:tc>
          <w:tcPr>
            <w:tcW w:w="12010" w:type="dxa"/>
            <w:gridSpan w:val="5"/>
            <w:vAlign w:val="center"/>
          </w:tcPr>
          <w:p>
            <w:pPr>
              <w:spacing w:line="240" w:lineRule="auto"/>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可开会议费电子普票，如需开票请备注</w:t>
            </w:r>
          </w:p>
        </w:tc>
      </w:tr>
    </w:tbl>
    <w:p>
      <w:pPr>
        <w:numPr>
          <w:ilvl w:val="0"/>
          <w:numId w:val="0"/>
        </w:numPr>
        <w:jc w:val="both"/>
        <w:rPr>
          <w:rFonts w:hint="eastAsia" w:ascii="仿宋_GB2312" w:hAnsi="仿宋_GB2312" w:eastAsia="仿宋_GB2312" w:cs="仿宋_GB2312"/>
          <w:b/>
          <w:bCs/>
          <w:sz w:val="32"/>
          <w:szCs w:val="32"/>
          <w:highlight w:val="none"/>
          <w:lang w:val="en-US" w:eastAsia="zh-CN"/>
        </w:rPr>
      </w:pPr>
    </w:p>
    <w:p>
      <w:pPr>
        <w:numPr>
          <w:ilvl w:val="0"/>
          <w:numId w:val="0"/>
        </w:numPr>
        <w:ind w:firstLine="643" w:firstLineChars="200"/>
        <w:jc w:val="both"/>
        <w:rPr>
          <w:rFonts w:hint="default"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sz w:val="32"/>
          <w:szCs w:val="32"/>
          <w:highlight w:val="none"/>
          <w:lang w:val="en-US" w:eastAsia="zh-CN"/>
        </w:rPr>
        <w:t>注：表格信息均为参访活动必填项，请企业认真填写，</w:t>
      </w:r>
      <w:r>
        <w:rPr>
          <w:rFonts w:hint="default" w:ascii="仿宋_GB2312" w:hAnsi="仿宋_GB2312" w:eastAsia="仿宋_GB2312" w:cs="仿宋_GB2312"/>
          <w:b/>
          <w:bCs/>
          <w:sz w:val="32"/>
          <w:szCs w:val="32"/>
          <w:highlight w:val="none"/>
          <w:lang w:val="en-US" w:eastAsia="zh-CN"/>
        </w:rPr>
        <w:t>请有意向参加活动的企业于</w:t>
      </w:r>
      <w:r>
        <w:rPr>
          <w:rFonts w:hint="eastAsia" w:ascii="仿宋_GB2312" w:hAnsi="仿宋_GB2312" w:eastAsia="仿宋_GB2312" w:cs="仿宋_GB2312"/>
          <w:b/>
          <w:bCs/>
          <w:sz w:val="32"/>
          <w:szCs w:val="32"/>
          <w:highlight w:val="none"/>
          <w:lang w:val="en-US" w:eastAsia="zh-CN"/>
        </w:rPr>
        <w:t>5</w:t>
      </w:r>
      <w:r>
        <w:rPr>
          <w:rFonts w:hint="default" w:ascii="仿宋_GB2312" w:hAnsi="仿宋_GB2312" w:eastAsia="仿宋_GB2312" w:cs="仿宋_GB2312"/>
          <w:b/>
          <w:bCs/>
          <w:sz w:val="32"/>
          <w:szCs w:val="32"/>
          <w:highlight w:val="none"/>
          <w:lang w:val="en-US" w:eastAsia="zh-CN"/>
        </w:rPr>
        <w:t>月</w:t>
      </w:r>
      <w:r>
        <w:rPr>
          <w:rFonts w:hint="eastAsia" w:ascii="仿宋_GB2312" w:hAnsi="仿宋_GB2312" w:eastAsia="仿宋_GB2312" w:cs="仿宋_GB2312"/>
          <w:b/>
          <w:bCs/>
          <w:sz w:val="32"/>
          <w:szCs w:val="32"/>
          <w:highlight w:val="none"/>
          <w:lang w:val="en-US" w:eastAsia="zh-CN"/>
        </w:rPr>
        <w:t>30</w:t>
      </w:r>
      <w:r>
        <w:rPr>
          <w:rFonts w:hint="default" w:ascii="仿宋_GB2312" w:hAnsi="仿宋_GB2312" w:eastAsia="仿宋_GB2312" w:cs="仿宋_GB2312"/>
          <w:b/>
          <w:bCs/>
          <w:sz w:val="32"/>
          <w:szCs w:val="32"/>
          <w:highlight w:val="none"/>
          <w:lang w:val="en-US" w:eastAsia="zh-CN"/>
        </w:rPr>
        <w:t>日前填妥报名回执并发送至协会邮箱</w:t>
      </w:r>
      <w:r>
        <w:rPr>
          <w:rFonts w:hint="eastAsia" w:ascii="仿宋_GB2312" w:hAnsi="仿宋_GB2312" w:eastAsia="仿宋_GB2312" w:cs="仿宋_GB2312"/>
          <w:b/>
          <w:bCs/>
          <w:sz w:val="32"/>
          <w:szCs w:val="32"/>
          <w:highlight w:val="none"/>
          <w:lang w:val="en-US" w:eastAsia="zh-CN"/>
        </w:rPr>
        <w:t>进行审核</w:t>
      </w:r>
      <w:r>
        <w:rPr>
          <w:rFonts w:hint="default"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1914369713@qq.com</w:t>
      </w:r>
      <w:r>
        <w:rPr>
          <w:rFonts w:hint="default" w:ascii="仿宋_GB2312" w:hAnsi="仿宋_GB2312" w:eastAsia="仿宋_GB2312" w:cs="仿宋_GB2312"/>
          <w:b/>
          <w:bCs/>
          <w:sz w:val="32"/>
          <w:szCs w:val="32"/>
          <w:highlight w:val="none"/>
          <w:lang w:val="en-US" w:eastAsia="zh-CN"/>
        </w:rPr>
        <w:t>。</w:t>
      </w:r>
    </w:p>
    <w:sectPr>
      <w:pgSz w:w="16838" w:h="11906" w:orient="landscape"/>
      <w:pgMar w:top="1417" w:right="1587" w:bottom="1417" w:left="1134" w:header="851" w:footer="992" w:gutter="0"/>
      <w:pgNumType w:fmt="decimal"/>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10"/>
      </w:pPr>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dit="forms" w:enforcement="1" w:cryptProviderType="rsaFull" w:cryptAlgorithmClass="hash" w:cryptAlgorithmType="typeAny" w:cryptAlgorithmSid="4" w:cryptSpinCount="0" w:hash="P5uhgXcPitgWNpxbA+a2AHwRzYk=" w:salt="9mtNeFrVqQt/y6cG6OLrR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OGY1YjRiNWU2NmZjZjJkMDhiNDgyZGFiYjg5NzUifQ=="/>
  </w:docVars>
  <w:rsids>
    <w:rsidRoot w:val="00000000"/>
    <w:rsid w:val="0CD02F68"/>
    <w:rsid w:val="22A31981"/>
    <w:rsid w:val="383B5301"/>
    <w:rsid w:val="3CCE349F"/>
    <w:rsid w:val="3E834D14"/>
    <w:rsid w:val="5A0F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autoRedefine/>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240" w:lineRule="auto"/>
      <w:ind w:firstLine="0" w:firstLineChars="0"/>
    </w:pPr>
    <w:rPr>
      <w:rFonts w:ascii="宋体" w:hAnsi="宋体" w:eastAsia="宋体" w:cs="宋体"/>
      <w:sz w:val="28"/>
      <w:szCs w:val="28"/>
      <w:lang w:val="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2953</Words>
  <Characters>3382</Characters>
  <Paragraphs>245</Paragraphs>
  <TotalTime>10</TotalTime>
  <ScaleCrop>false</ScaleCrop>
  <LinksUpToDate>false</LinksUpToDate>
  <CharactersWithSpaces>3415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2022-10-27T05:57:00Z</dcterms:created>
  <dc:creator>鄭颖虫文</dc:creator>
  <cp:lastModifiedBy>Sagiri</cp:lastModifiedBy>
  <cp:lastPrinted>2024-05-07T07:02:00Z</cp:lastPrinted>
  <dcterms:modified xsi:type="dcterms:W3CDTF">2024-05-13T02:59:36Z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15A0952B9BC642EC923AF04A3A3FCECF_13</vt:lpwstr>
  </property>
</Properties>
</file>