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63861">
      <w:pPr>
        <w:rPr>
          <w:sz w:val="84"/>
          <w:szCs w:val="84"/>
        </w:rPr>
      </w:pPr>
      <w:bookmarkStart w:id="0" w:name="_GoBack"/>
      <w:bookmarkEnd w:id="0"/>
      <w:r>
        <w:rPr>
          <w:rFonts w:hint="eastAsia" w:ascii="Times New Roman" w:hAnsi="Times New Roman" w:eastAsia="宋体"/>
          <w:kern w:val="2"/>
          <w:sz w:val="21"/>
          <w:lang w:val="en-US" w:eastAsia="zh-CN"/>
        </w:rPr>
        <w:drawing>
          <wp:inline distT="0" distB="0" distL="114300" distR="114300">
            <wp:extent cx="5758815" cy="705485"/>
            <wp:effectExtent l="0" t="0" r="13335" b="18415"/>
            <wp:docPr id="2" name="图片 1" descr="协会函头字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协会函头字样1"/>
                    <pic:cNvPicPr>
                      <a:picLocks noChangeAspect="1"/>
                    </pic:cNvPicPr>
                  </pic:nvPicPr>
                  <pic:blipFill>
                    <a:blip r:embed="rId5">
                      <a:lum bright="12000"/>
                    </a:blip>
                    <a:stretch>
                      <a:fillRect/>
                    </a:stretch>
                  </pic:blipFill>
                  <pic:spPr>
                    <a:xfrm>
                      <a:off x="0" y="0"/>
                      <a:ext cx="5758815" cy="705485"/>
                    </a:xfrm>
                    <a:prstGeom prst="rect">
                      <a:avLst/>
                    </a:prstGeom>
                    <a:noFill/>
                    <a:ln>
                      <a:noFill/>
                    </a:ln>
                  </pic:spPr>
                </pic:pic>
              </a:graphicData>
            </a:graphic>
          </wp:inline>
        </w:drawing>
      </w:r>
    </w:p>
    <w:p w14:paraId="001B8AD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粤制协函〔2024〕103号</w:t>
      </w:r>
    </w:p>
    <w:p w14:paraId="709777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关于参加第二届官渡区“才创自贸”国际创新创业大赛的通知</w:t>
      </w:r>
    </w:p>
    <w:p w14:paraId="4A9B0A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E17E2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各会员企业及有关单位：</w:t>
      </w:r>
    </w:p>
    <w:p w14:paraId="29C84CB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7月3日，由中共官渡区委、昆明市官渡区人民政府主办的中国·官渡 2024年第二届官渡区“才创自贸”国际创新创业大赛在云南（昆明官渡）国际人力资源服务产业园召开新闻发布会，并宣布大赛正式启动，欢迎有兴趣的企业积极参加报名。有关大赛事宜通知如下：</w:t>
      </w:r>
    </w:p>
    <w:p w14:paraId="69FCD78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一、大赛目的</w:t>
      </w:r>
    </w:p>
    <w:p w14:paraId="58177E2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大赛以“以赛促创、以赛引培、以赛代招”为导向，旨在发掘一批优秀企业和人才，吸引国内外优秀项目和人才落地，加速优势产业转型升级，推动官渡人才与产业深度融合，打造官渡区区域性国际开放互联新高地。</w:t>
      </w:r>
    </w:p>
    <w:p w14:paraId="67170F4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二、大赛主题</w:t>
      </w:r>
    </w:p>
    <w:p w14:paraId="2AB48F5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第二届官渡区“才创自贸”国际创新创业大赛</w:t>
      </w:r>
    </w:p>
    <w:p w14:paraId="192012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组织单位</w:t>
      </w:r>
    </w:p>
    <w:p w14:paraId="11F143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本次大赛由云南省人力资源和社会保障厅指导，由中共官渡区委、官渡区人民政府主办，官渡区人力资源和社会保障局等部门承办。</w:t>
      </w:r>
    </w:p>
    <w:p w14:paraId="5E5C06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四、参赛领域</w:t>
      </w:r>
    </w:p>
    <w:p w14:paraId="2F531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（一）参赛行业领域</w:t>
      </w:r>
    </w:p>
    <w:p w14:paraId="65903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面向全球以“对外贸易”、“数字经济”、“文旅康养”三大领域启动项目征集。</w:t>
      </w:r>
    </w:p>
    <w:p w14:paraId="7DD822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（二）赛区设置</w:t>
      </w:r>
    </w:p>
    <w:p w14:paraId="543587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昆明主赛区（覆盖云南省，在官渡落地，线下举办决赛）；</w:t>
      </w:r>
    </w:p>
    <w:p w14:paraId="29449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 云端分赛区（覆盖成都、武汉、上海、深圳、西安等国内创新创业发达城市，在线上举办）；</w:t>
      </w:r>
    </w:p>
    <w:p w14:paraId="4B471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 东南亚分赛区（覆盖新加坡、泰国、马来西亚等东南亚国家或地区，在新加坡线下举办）。</w:t>
      </w:r>
    </w:p>
    <w:p w14:paraId="7F6EB2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五、参赛条件</w:t>
      </w:r>
    </w:p>
    <w:p w14:paraId="41787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大赛设置初创组、成长组、国际组。</w:t>
      </w:r>
    </w:p>
    <w:p w14:paraId="1F2F5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（一）成长组及初创组参赛条件</w:t>
      </w:r>
    </w:p>
    <w:p w14:paraId="2EAFC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1.工商注册时间在2022年12月31日（含）之前的企业参加成长组比赛；工商注册时间在2023年1月1日（含）之后的企业及暂未注册企业的团队项目参加初创组比赛。</w:t>
      </w:r>
    </w:p>
    <w:p w14:paraId="4E954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2.企业产品具有创新能力和高成长潜力，主要从事高新技术产品研发、制造、服务等业务。</w:t>
      </w:r>
    </w:p>
    <w:p w14:paraId="295E5C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3.参赛团队核心人数3-5人。</w:t>
      </w:r>
    </w:p>
    <w:p w14:paraId="27D15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4.参赛项目中产品、技术、专利归属参赛公司，且无知识产权纠纷。</w:t>
      </w:r>
    </w:p>
    <w:p w14:paraId="31C7A7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5.企业经营规范、社会信誉良好、无不良记录。</w:t>
      </w:r>
    </w:p>
    <w:p w14:paraId="159E2D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6.往届参赛的获奖团队，只能用新的项目参加本届大赛，不得与原获奖项目重复或雷同。</w:t>
      </w:r>
    </w:p>
    <w:p w14:paraId="1DA7A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（二）国际组参赛条件</w:t>
      </w:r>
    </w:p>
    <w:p w14:paraId="7FDF9F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1.有意向在官渡落地/创业的国外企业/团队，拥有科技创新成果或创业计划的企业/团队。</w:t>
      </w:r>
    </w:p>
    <w:p w14:paraId="259A27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2.企业产品具有创新能力和高成长潜力，主要从事高新技术产品研发、制造、服务等业务。</w:t>
      </w:r>
    </w:p>
    <w:p w14:paraId="35ECAA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3.参赛团队核心人数3-5人。</w:t>
      </w:r>
    </w:p>
    <w:p w14:paraId="58AFA0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4.参赛项目的产品、技术及相关专利等知识产权归属参赛团体，与其他任何单位或个人无产权纠纷。</w:t>
      </w:r>
    </w:p>
    <w:p w14:paraId="6A763E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5.企业经营规范、社会信誉良好、无不良记录。</w:t>
      </w:r>
    </w:p>
    <w:p w14:paraId="1D8B0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6.往届参赛的获奖团队，只能用新的项目参加本届大赛，不得与原获奖项目重复或雷同。</w:t>
      </w:r>
    </w:p>
    <w:p w14:paraId="03AB3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六、比赛流程及时间安排</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5466"/>
      </w:tblGrid>
      <w:tr w14:paraId="3B60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Align w:val="center"/>
          </w:tcPr>
          <w:p w14:paraId="05CA5B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时间</w:t>
            </w:r>
          </w:p>
        </w:tc>
        <w:tc>
          <w:tcPr>
            <w:tcW w:w="5466" w:type="dxa"/>
            <w:vAlign w:val="center"/>
          </w:tcPr>
          <w:p w14:paraId="3F1FA0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比赛流程</w:t>
            </w:r>
          </w:p>
        </w:tc>
      </w:tr>
      <w:tr w14:paraId="7F87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Align w:val="center"/>
          </w:tcPr>
          <w:p w14:paraId="72665C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7月3日-7月20日</w:t>
            </w:r>
          </w:p>
        </w:tc>
        <w:tc>
          <w:tcPr>
            <w:tcW w:w="5466" w:type="dxa"/>
            <w:vAlign w:val="center"/>
          </w:tcPr>
          <w:p w14:paraId="5BEF1F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参赛报名</w:t>
            </w:r>
          </w:p>
        </w:tc>
      </w:tr>
      <w:tr w14:paraId="799E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Align w:val="center"/>
          </w:tcPr>
          <w:p w14:paraId="02E183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7月20日-7月23日</w:t>
            </w:r>
          </w:p>
        </w:tc>
        <w:tc>
          <w:tcPr>
            <w:tcW w:w="5466" w:type="dxa"/>
            <w:vAlign w:val="center"/>
          </w:tcPr>
          <w:p w14:paraId="206FBC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开展项目资格审查并组织行业专家及投资人开展海选评审</w:t>
            </w:r>
          </w:p>
        </w:tc>
      </w:tr>
      <w:tr w14:paraId="3BFD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Align w:val="center"/>
          </w:tcPr>
          <w:p w14:paraId="5C967B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7月底</w:t>
            </w:r>
          </w:p>
        </w:tc>
        <w:tc>
          <w:tcPr>
            <w:tcW w:w="5466" w:type="dxa"/>
            <w:vAlign w:val="center"/>
          </w:tcPr>
          <w:p w14:paraId="13FBBF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开展分赛区复赛，选拔出初创组（含团队）、成长组及国际组优质项目晋级总决赛，随后针对总决赛项目开展项目复审</w:t>
            </w:r>
          </w:p>
        </w:tc>
      </w:tr>
      <w:tr w14:paraId="765A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Align w:val="center"/>
          </w:tcPr>
          <w:p w14:paraId="0BCB1D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8月8日</w:t>
            </w:r>
          </w:p>
        </w:tc>
        <w:tc>
          <w:tcPr>
            <w:tcW w:w="5466" w:type="dxa"/>
            <w:vAlign w:val="center"/>
          </w:tcPr>
          <w:p w14:paraId="0A2CDE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开展初创组、成长组、国际组3场总决赛路演，评选出各组别一等奖1名、二等奖2名、三等奖3名，并进行颁奖仪式。</w:t>
            </w:r>
          </w:p>
        </w:tc>
      </w:tr>
    </w:tbl>
    <w:p w14:paraId="36CF3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七、奖项设置和政策支持</w:t>
      </w:r>
    </w:p>
    <w:p w14:paraId="346F2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（一）奖项设置</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6C1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589089D4">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奖项</w:t>
            </w:r>
          </w:p>
        </w:tc>
        <w:tc>
          <w:tcPr>
            <w:tcW w:w="2841" w:type="dxa"/>
            <w:vAlign w:val="center"/>
          </w:tcPr>
          <w:p w14:paraId="3C047563">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奖金（万元）</w:t>
            </w:r>
          </w:p>
        </w:tc>
        <w:tc>
          <w:tcPr>
            <w:tcW w:w="2841" w:type="dxa"/>
            <w:vAlign w:val="center"/>
          </w:tcPr>
          <w:p w14:paraId="12183BF9">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r>
      <w:tr w14:paraId="7F21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5889654">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2841" w:type="dxa"/>
            <w:vAlign w:val="center"/>
          </w:tcPr>
          <w:p w14:paraId="63FBCDD5">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841" w:type="dxa"/>
            <w:vAlign w:val="center"/>
          </w:tcPr>
          <w:p w14:paraId="4E1462DB">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14:paraId="2DBD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3DF10361">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2841" w:type="dxa"/>
            <w:vAlign w:val="center"/>
          </w:tcPr>
          <w:p w14:paraId="621B65FF">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841" w:type="dxa"/>
            <w:vAlign w:val="center"/>
          </w:tcPr>
          <w:p w14:paraId="5024C599">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r>
      <w:tr w14:paraId="165D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52AE47A6">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c>
          <w:tcPr>
            <w:tcW w:w="2841" w:type="dxa"/>
            <w:vAlign w:val="center"/>
          </w:tcPr>
          <w:p w14:paraId="02FF8E24">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841" w:type="dxa"/>
            <w:vAlign w:val="center"/>
          </w:tcPr>
          <w:p w14:paraId="20FC9E99">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r>
    </w:tbl>
    <w:p w14:paraId="552B9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初创组、成长组、国际组分别设一等奖1名、二等奖2名、三等奖3名，奖金投入高达93万元。</w:t>
      </w:r>
    </w:p>
    <w:p w14:paraId="28D8B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其他进入决赛的主体赛道企业均授予优秀奖，并颁发证书。</w:t>
      </w:r>
    </w:p>
    <w:p w14:paraId="216D6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（二）其他奖项</w:t>
      </w:r>
    </w:p>
    <w:p w14:paraId="5322D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设立优秀组织奖，以表彰优秀组织机构。</w:t>
      </w:r>
    </w:p>
    <w:p w14:paraId="7E430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（三）大赛支持政策</w:t>
      </w:r>
    </w:p>
    <w:p w14:paraId="72B49F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产业发展扶持政策、针对大赛落地企业制定招商引资政策、金融配套扶持政策等。</w:t>
      </w:r>
    </w:p>
    <w:p w14:paraId="40212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八、联系人及电话</w:t>
      </w:r>
    </w:p>
    <w:p w14:paraId="51397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（一）大赛组委会</w:t>
      </w:r>
    </w:p>
    <w:p w14:paraId="60524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代老师，联系方式：13888939183</w:t>
      </w:r>
    </w:p>
    <w:p w14:paraId="4FC84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何老师Md Jakaria Hossain（国际赛道），联系方式：18288973996</w:t>
      </w:r>
    </w:p>
    <w:p w14:paraId="3091BE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协会联系人</w:t>
      </w:r>
    </w:p>
    <w:p w14:paraId="04E7E392">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白一帆，联系电话：020-83884339-8009、13602466923</w:t>
      </w:r>
    </w:p>
    <w:p w14:paraId="5C660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九、参赛报名</w:t>
      </w:r>
    </w:p>
    <w:p w14:paraId="0B6A52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目前，大赛各项筹备工作进展顺利，现已完成制定赛事活动方案、开通赛事报名通道、制定完成赛事规则及评分标准等工作，我们期待更多来自全国的优秀企业和团队带着各自的创新产品和创新成果参与大赛！</w:t>
      </w:r>
    </w:p>
    <w:p w14:paraId="3176D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报名时间自今日发布起，持续到7月20日，欢迎广大创业者关注“昆明官渡发布”、“官渡人社智慧服务平台”微信公众号参与报名。</w:t>
      </w:r>
    </w:p>
    <w:p w14:paraId="5F311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（一）报名链接</w:t>
      </w:r>
    </w:p>
    <w:p w14:paraId="275E1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https://ttqufpmuyh.jiandaoyun.com/f/667e14efbc0421a598458eba</w:t>
      </w:r>
    </w:p>
    <w:p w14:paraId="100A3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（二）大赛报名二维码</w:t>
      </w:r>
    </w:p>
    <w:p w14:paraId="4FB6A5D6">
      <w:pPr>
        <w:bidi w:val="0"/>
        <w:jc w:val="center"/>
      </w:pPr>
      <w:r>
        <w:drawing>
          <wp:inline distT="0" distB="0" distL="0" distR="0">
            <wp:extent cx="1538605" cy="1511300"/>
            <wp:effectExtent l="0" t="0" r="4445" b="12700"/>
            <wp:docPr id="132329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9577"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38605" cy="1511300"/>
                    </a:xfrm>
                    <a:prstGeom prst="rect">
                      <a:avLst/>
                    </a:prstGeom>
                    <a:noFill/>
                    <a:ln>
                      <a:noFill/>
                    </a:ln>
                  </pic:spPr>
                </pic:pic>
              </a:graphicData>
            </a:graphic>
          </wp:inline>
        </w:drawing>
      </w:r>
    </w:p>
    <w:p w14:paraId="456EAAEF">
      <w:pPr>
        <w:pStyle w:val="2"/>
      </w:pPr>
      <w:r>
        <w:drawing>
          <wp:anchor distT="0" distB="0" distL="114300" distR="114300" simplePos="0" relativeHeight="251660288" behindDoc="1" locked="0" layoutInCell="1" allowOverlap="1">
            <wp:simplePos x="0" y="0"/>
            <wp:positionH relativeFrom="column">
              <wp:posOffset>3590925</wp:posOffset>
            </wp:positionH>
            <wp:positionV relativeFrom="paragraph">
              <wp:posOffset>295275</wp:posOffset>
            </wp:positionV>
            <wp:extent cx="1600200" cy="16383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600200" cy="1638300"/>
                    </a:xfrm>
                    <a:prstGeom prst="rect">
                      <a:avLst/>
                    </a:prstGeom>
                    <a:noFill/>
                    <a:ln>
                      <a:noFill/>
                    </a:ln>
                  </pic:spPr>
                </pic:pic>
              </a:graphicData>
            </a:graphic>
          </wp:anchor>
        </w:drawing>
      </w:r>
    </w:p>
    <w:p w14:paraId="1077E4A6">
      <w:pPr>
        <w:wordWrap w:val="0"/>
        <w:bidi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广东省制造业协会     </w:t>
      </w:r>
    </w:p>
    <w:p w14:paraId="159C6985">
      <w:pPr>
        <w:wordWrap w:val="0"/>
        <w:bidi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2024年7月15日     </w:t>
      </w:r>
    </w:p>
    <w:p w14:paraId="22AF5394">
      <w:pPr>
        <w:pStyle w:val="2"/>
      </w:pPr>
    </w:p>
    <w:p w14:paraId="3CE7C4AD">
      <w:pPr>
        <w:pStyle w:val="4"/>
      </w:pPr>
    </w:p>
    <w:p w14:paraId="0515E0D4">
      <w:pPr>
        <w:pStyle w:val="4"/>
        <w:rPr>
          <w:rFonts w:hint="eastAsia"/>
          <w:lang w:val="en-US" w:eastAsia="zh-CN"/>
        </w:rPr>
      </w:pPr>
    </w:p>
    <w:p w14:paraId="17E9CD0D">
      <w:pPr>
        <w:pStyle w:val="2"/>
        <w:rPr>
          <w:rFonts w:hint="eastAsia"/>
          <w:lang w:val="en-US" w:eastAsia="zh-CN"/>
        </w:rPr>
      </w:pPr>
    </w:p>
    <w:sectPr>
      <w:footerReference r:id="rId3" w:type="default"/>
      <w:pgSz w:w="11906" w:h="16838"/>
      <w:pgMar w:top="1587"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4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881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FB881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94801"/>
    <w:multiLevelType w:val="singleLevel"/>
    <w:tmpl w:val="FCB94801"/>
    <w:lvl w:ilvl="0" w:tentative="0">
      <w:start w:val="3"/>
      <w:numFmt w:val="chineseCounting"/>
      <w:suff w:val="nothing"/>
      <w:lvlText w:val="%1、"/>
      <w:lvlJc w:val="left"/>
      <w:rPr>
        <w:rFonts w:hint="eastAsia"/>
      </w:rPr>
    </w:lvl>
  </w:abstractNum>
  <w:abstractNum w:abstractNumId="1">
    <w:nsid w:val="2BE17D06"/>
    <w:multiLevelType w:val="singleLevel"/>
    <w:tmpl w:val="2BE17D0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bz5wwgVe2+/Ra5TjFlM8ejNk3e4=" w:salt="aI/VmL+mi5tbVZuHCfOa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GY1YjRiNWU2NmZjZjJkMDhiNDgyZGFiYjg5NzUifQ=="/>
  </w:docVars>
  <w:rsids>
    <w:rsidRoot w:val="3E5C38ED"/>
    <w:rsid w:val="27424579"/>
    <w:rsid w:val="3E3238D0"/>
    <w:rsid w:val="3E5C38ED"/>
    <w:rsid w:val="568A003F"/>
    <w:rsid w:val="7AAB0067"/>
    <w:rsid w:val="7C66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4"/>
    <w:qFormat/>
    <w:uiPriority w:val="0"/>
    <w:pPr>
      <w:spacing w:line="560" w:lineRule="exact"/>
      <w:ind w:firstLine="420" w:firstLineChars="200"/>
      <w:jc w:val="left"/>
      <w:outlineLvl w:val="2"/>
    </w:pPr>
    <w:rPr>
      <w:rFonts w:hint="eastAsia" w:ascii="宋体" w:hAnsi="宋体" w:eastAsia="方正仿宋_GB2312" w:cs="宋体"/>
      <w:kern w:val="0"/>
      <w:sz w:val="32"/>
      <w:szCs w:val="27"/>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adjustRightInd w:val="0"/>
      <w:ind w:firstLine="200"/>
    </w:pPr>
    <w:rPr>
      <w:rFonts w:ascii="Calibri" w:hAnsi="Calibri" w:cs="宋体"/>
      <w:color w:val="000000"/>
      <w:szCs w:val="21"/>
    </w:rPr>
  </w:style>
  <w:style w:type="paragraph" w:styleId="5">
    <w:name w:val="Body Text"/>
    <w:basedOn w:val="1"/>
    <w:qFormat/>
    <w:uiPriority w:val="1"/>
    <w:pPr>
      <w:spacing w:line="540" w:lineRule="exact"/>
      <w:ind w:firstLine="600" w:firstLineChars="30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2"/>
    <w:basedOn w:val="1"/>
    <w:next w:val="1"/>
    <w:qFormat/>
    <w:uiPriority w:val="0"/>
    <w:pPr>
      <w:keepNext/>
      <w:keepLines/>
      <w:spacing w:before="340" w:beforeLines="0" w:after="330" w:afterLines="0" w:line="240" w:lineRule="auto"/>
      <w:outlineLvl w:val="0"/>
    </w:pPr>
    <w:rPr>
      <w:rFonts w:hint="eastAsia" w:ascii="Calibri" w:hAnsi="Calibri" w:eastAsia="楷体" w:cs="Times New Roman"/>
      <w:kern w:val="44"/>
      <w:sz w:val="3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1583</Words>
  <Characters>1748</Characters>
  <Lines>0</Lines>
  <Paragraphs>0</Paragraphs>
  <TotalTime>0</TotalTime>
  <ScaleCrop>false</ScaleCrop>
  <LinksUpToDate>false</LinksUpToDate>
  <CharactersWithSpaces>1764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2024-07-15T02:51:00Z</dcterms:created>
  <dc:creator>鄭颖虫文</dc:creator>
  <cp:lastModifiedBy>Sagiri</cp:lastModifiedBy>
  <dcterms:modified xsi:type="dcterms:W3CDTF">2024-07-16T06:28:15Z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C9296C4DE7814CA3A1295E3E5950F08B_13</vt:lpwstr>
  </property>
</Properties>
</file>